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02" w:rsidRDefault="001C3002">
      <w:pPr>
        <w:ind w:right="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193B8D" w:rsidRDefault="000315BA">
      <w:pPr>
        <w:ind w:right="1"/>
        <w:jc w:val="center"/>
        <w:rPr>
          <w:b/>
          <w:bCs/>
          <w:szCs w:val="28"/>
        </w:rPr>
      </w:pPr>
      <w:r>
        <w:rPr>
          <w:b/>
          <w:szCs w:val="28"/>
        </w:rPr>
        <w:t>к проекту закона Новосибирской области «</w:t>
      </w:r>
      <w:r>
        <w:rPr>
          <w:b/>
          <w:bCs/>
          <w:szCs w:val="28"/>
        </w:rPr>
        <w:t>О внесении изменений в Закон Новосибирской области «Об отдельных вопросах регулирования земельных отношений на территории Новосибирской области» в части полномочий министерства труда и социального развития Новосибирской области</w:t>
      </w:r>
    </w:p>
    <w:p w:rsidR="00193B8D" w:rsidRDefault="00193B8D">
      <w:pPr>
        <w:ind w:firstLine="709"/>
        <w:jc w:val="both"/>
      </w:pPr>
    </w:p>
    <w:p w:rsidR="00193B8D" w:rsidRDefault="000315BA">
      <w:pPr>
        <w:ind w:firstLine="709"/>
        <w:jc w:val="both"/>
        <w:rPr>
          <w:color w:val="000000"/>
        </w:rPr>
      </w:pPr>
      <w:r>
        <w:rPr>
          <w:highlight w:val="white"/>
        </w:rPr>
        <w:t xml:space="preserve">Реализация </w:t>
      </w:r>
      <w:r>
        <w:rPr>
          <w:color w:val="000000"/>
          <w:szCs w:val="28"/>
        </w:rPr>
        <w:t>закона Новосибирской области «</w:t>
      </w:r>
      <w:r>
        <w:rPr>
          <w:szCs w:val="28"/>
        </w:rPr>
        <w:t>О внесении изменений в Закон Новосибирской области</w:t>
      </w:r>
      <w:r>
        <w:t xml:space="preserve"> </w:t>
      </w:r>
      <w:r>
        <w:rPr>
          <w:szCs w:val="28"/>
        </w:rPr>
        <w:t>«Об отдельных вопросах регулирования земельных отношений на территории Новосибирской области»</w:t>
      </w:r>
      <w:r>
        <w:rPr>
          <w:color w:val="000000"/>
          <w:szCs w:val="28"/>
        </w:rPr>
        <w:t xml:space="preserve"> </w:t>
      </w:r>
      <w:r>
        <w:rPr>
          <w:highlight w:val="white"/>
        </w:rPr>
        <w:t>будет осуществляться в рамках полномочия Новосибирской области «</w:t>
      </w:r>
      <w:r>
        <w:rPr>
          <w:color w:val="000000"/>
        </w:rPr>
        <w:t>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социальной поддержки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предоставления мер социальной поддержки гражданам по установленным критериям нуждаемости (за исключением поддержки льготных категорий граждан))».</w:t>
      </w:r>
    </w:p>
    <w:p w:rsidR="00193B8D" w:rsidRDefault="000315BA">
      <w:pPr>
        <w:ind w:firstLine="709"/>
        <w:jc w:val="both"/>
        <w:rPr>
          <w:highlight w:val="white"/>
        </w:rPr>
      </w:pPr>
      <w:r>
        <w:rPr>
          <w:highlight w:val="white"/>
        </w:rPr>
        <w:t>Законом Новосибирской области от 21 декабря 2023 года № 413-ОЗ «Об</w:t>
      </w:r>
      <w:r>
        <w:t> </w:t>
      </w:r>
      <w:r>
        <w:rPr>
          <w:highlight w:val="white"/>
        </w:rPr>
        <w:t>областном бюджете Новосибирской области на 2024 год и плановый период 2025 и 2026 годов» министерству труда и социального развития Новосибирской области (далее - министерство) на реализацию закона предусмотрены бюджетные ассигнования:</w:t>
      </w:r>
    </w:p>
    <w:p w:rsidR="00193B8D" w:rsidRDefault="000315BA">
      <w:pPr>
        <w:ind w:firstLine="709"/>
        <w:jc w:val="both"/>
        <w:rPr>
          <w:highlight w:val="white"/>
        </w:rPr>
      </w:pPr>
      <w:r>
        <w:rPr>
          <w:highlight w:val="white"/>
        </w:rPr>
        <w:t>- </w:t>
      </w:r>
      <w:r>
        <w:t>на предоставление отдельным категориям граждан единовременной денежной выплаты взамен земельного участка</w:t>
      </w:r>
      <w:r>
        <w:rPr>
          <w:color w:val="000000"/>
          <w:highlight w:val="white"/>
        </w:rPr>
        <w:t>:</w:t>
      </w:r>
    </w:p>
    <w:p w:rsidR="00193B8D" w:rsidRDefault="000315BA">
      <w:pPr>
        <w:ind w:firstLine="709"/>
        <w:jc w:val="both"/>
        <w:rPr>
          <w:highlight w:val="white"/>
        </w:rPr>
      </w:pPr>
      <w:r>
        <w:rPr>
          <w:highlight w:val="white"/>
        </w:rPr>
        <w:t>КБК 023 1004 28.3.04.10360 313 – 157 350 000,00 рублей ежегодно;</w:t>
      </w:r>
    </w:p>
    <w:p w:rsidR="00193B8D" w:rsidRDefault="000315BA">
      <w:pPr>
        <w:ind w:firstLine="709"/>
        <w:jc w:val="both"/>
      </w:pPr>
      <w:r>
        <w:rPr>
          <w:highlight w:val="white"/>
        </w:rPr>
        <w:t xml:space="preserve">- на </w:t>
      </w:r>
      <w:r>
        <w:t>единовременную денежную выплату многодетным семьям взамен земельного участка для индивидуального жилищного строительства:</w:t>
      </w:r>
    </w:p>
    <w:p w:rsidR="00193B8D" w:rsidRDefault="000315BA">
      <w:pPr>
        <w:ind w:firstLine="709"/>
        <w:jc w:val="both"/>
        <w:rPr>
          <w:highlight w:val="white"/>
        </w:rPr>
      </w:pPr>
      <w:r>
        <w:t>КБК 023 1004 28.3.02.11089 313 – 400 812 920,00 рублей ежегодно;</w:t>
      </w:r>
    </w:p>
    <w:p w:rsidR="00193B8D" w:rsidRDefault="000315BA">
      <w:pPr>
        <w:ind w:firstLine="709"/>
        <w:jc w:val="both"/>
      </w:pPr>
      <w:r>
        <w:t xml:space="preserve">-  на финансовое обеспечение услуг доставки социальных выплат: </w:t>
      </w:r>
    </w:p>
    <w:p w:rsidR="00193B8D" w:rsidRDefault="000315BA">
      <w:pPr>
        <w:ind w:firstLine="709"/>
        <w:jc w:val="both"/>
      </w:pPr>
      <w:r>
        <w:t>КБК 023 1006 28.3.04.05260 244 – 171 469 750,40 рублей на 2024 год, в том числе 2 790 820,00 рублей на обеспечение услуг доставки вышеуказанных социальных выплат;</w:t>
      </w:r>
    </w:p>
    <w:p w:rsidR="00193B8D" w:rsidRDefault="000315BA">
      <w:pPr>
        <w:ind w:firstLine="709"/>
        <w:jc w:val="both"/>
      </w:pPr>
      <w:r>
        <w:t>КБК 023 1006 28.3.04.05260 244 – 154 954 893,57 рублей на 2025 год, в том числе 2 790 820,00 рублей на обеспечение услуг доставки вышеуказанных социальных выплат;</w:t>
      </w:r>
    </w:p>
    <w:p w:rsidR="00193B8D" w:rsidRDefault="000315BA">
      <w:pPr>
        <w:ind w:firstLine="709"/>
        <w:jc w:val="both"/>
      </w:pPr>
      <w:r>
        <w:t xml:space="preserve">КБК 023 1006 28.3.04.05260 244 – 152 182 393,26 рублей на 2026 год, в том числе 2 790 820,00 рублей на обеспечение услуг доставки вышеуказанных социальных выплат.  </w:t>
      </w:r>
    </w:p>
    <w:p w:rsidR="00193B8D" w:rsidRDefault="000315BA">
      <w:pPr>
        <w:ind w:firstLine="709"/>
        <w:jc w:val="both"/>
        <w:rPr>
          <w:highlight w:val="white"/>
        </w:rPr>
      </w:pPr>
      <w:r>
        <w:rPr>
          <w:highlight w:val="white"/>
        </w:rPr>
        <w:lastRenderedPageBreak/>
        <w:t>Реализация закона не потребует дополнительных затрат из областного бюджета Новосибирской области в части расходных обязательств министерства.</w:t>
      </w:r>
    </w:p>
    <w:p w:rsidR="00193B8D" w:rsidRDefault="000315BA">
      <w:pPr>
        <w:ind w:firstLine="709"/>
        <w:jc w:val="both"/>
      </w:pPr>
      <w:r>
        <w:t>Выпадающие доходы областного бюджета Новосибирской области при реализации закона отсутствуют.</w:t>
      </w:r>
    </w:p>
    <w:p w:rsidR="00193B8D" w:rsidRDefault="000315BA">
      <w:pPr>
        <w:ind w:firstLine="709"/>
        <w:jc w:val="both"/>
      </w:pPr>
      <w:r>
        <w:t xml:space="preserve">Участниками реализации закона </w:t>
      </w:r>
      <w:r>
        <w:rPr>
          <w:szCs w:val="28"/>
        </w:rPr>
        <w:t>в части полномочий министерства</w:t>
      </w:r>
      <w:r>
        <w:t xml:space="preserve"> является министерство и подведомственные министерству учреждения – центры социальной поддержки населения г. Новосибирска и Новосибирской области. </w:t>
      </w:r>
    </w:p>
    <w:p w:rsidR="00193B8D" w:rsidRDefault="00193B8D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>
      <w:pPr>
        <w:ind w:firstLine="709"/>
        <w:jc w:val="both"/>
      </w:pPr>
    </w:p>
    <w:p w:rsidR="00644D19" w:rsidRDefault="00644D19" w:rsidP="00644D19">
      <w:pPr>
        <w:jc w:val="both"/>
      </w:pPr>
      <w:bookmarkStart w:id="0" w:name="_GoBack"/>
      <w:bookmarkEnd w:id="0"/>
    </w:p>
    <w:sectPr w:rsidR="00644D19">
      <w:pgSz w:w="11906" w:h="16838"/>
      <w:pgMar w:top="851" w:right="566" w:bottom="851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2E" w:rsidRDefault="00406E2E">
      <w:r>
        <w:separator/>
      </w:r>
    </w:p>
  </w:endnote>
  <w:endnote w:type="continuationSeparator" w:id="0">
    <w:p w:rsidR="00406E2E" w:rsidRDefault="0040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2E" w:rsidRDefault="00406E2E">
      <w:r>
        <w:separator/>
      </w:r>
    </w:p>
  </w:footnote>
  <w:footnote w:type="continuationSeparator" w:id="0">
    <w:p w:rsidR="00406E2E" w:rsidRDefault="00406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8D"/>
    <w:rsid w:val="000315BA"/>
    <w:rsid w:val="00193B8D"/>
    <w:rsid w:val="001C3002"/>
    <w:rsid w:val="00406E2E"/>
    <w:rsid w:val="0057062E"/>
    <w:rsid w:val="00644D19"/>
    <w:rsid w:val="008E6480"/>
    <w:rsid w:val="00C75A64"/>
    <w:rsid w:val="00D2402B"/>
    <w:rsid w:val="00EA73F4"/>
    <w:rsid w:val="00ED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C1925-3E9C-4022-9A6B-31A39959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1">
    <w:name w:val="Нижний колонтитул Знак1"/>
    <w:link w:val="a5"/>
    <w:uiPriority w:val="99"/>
  </w:style>
  <w:style w:type="character" w:customStyle="1" w:styleId="12">
    <w:name w:val="Текст сноски Знак1"/>
    <w:link w:val="a6"/>
    <w:uiPriority w:val="99"/>
    <w:rPr>
      <w:sz w:val="18"/>
    </w:rPr>
  </w:style>
  <w:style w:type="character" w:customStyle="1" w:styleId="13">
    <w:name w:val="Текст концевой сноски Знак1"/>
    <w:link w:val="a7"/>
    <w:uiPriority w:val="99"/>
    <w:rPr>
      <w:sz w:val="20"/>
    </w:r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uiPriority w:val="99"/>
    <w:qFormat/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ad">
    <w:name w:val="Текст сноски Знак"/>
    <w:uiPriority w:val="99"/>
    <w:qFormat/>
    <w:rPr>
      <w:sz w:val="18"/>
    </w:rPr>
  </w:style>
  <w:style w:type="character" w:customStyle="1" w:styleId="ae">
    <w:name w:val="Символ сноски"/>
    <w:basedOn w:val="a0"/>
    <w:uiPriority w:val="99"/>
    <w:unhideWhenUsed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af0">
    <w:name w:val="Текст концевой сноски Знак"/>
    <w:uiPriority w:val="99"/>
    <w:qFormat/>
    <w:rPr>
      <w:sz w:val="20"/>
    </w:rPr>
  </w:style>
  <w:style w:type="character" w:customStyle="1" w:styleId="af1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2">
    <w:name w:val="endnote reference"/>
    <w:rPr>
      <w:vertAlign w:val="superscript"/>
    </w:rPr>
  </w:style>
  <w:style w:type="character" w:customStyle="1" w:styleId="af3">
    <w:name w:val="Верхний колонтитул Знак"/>
    <w:link w:val="af4"/>
    <w:qFormat/>
    <w:rPr>
      <w:sz w:val="28"/>
    </w:rPr>
  </w:style>
  <w:style w:type="character" w:customStyle="1" w:styleId="af5">
    <w:name w:val="Текст выноски Знак"/>
    <w:link w:val="af6"/>
    <w:qFormat/>
    <w:rPr>
      <w:rFonts w:ascii="Tahoma" w:hAnsi="Tahoma" w:cs="Tahoma"/>
      <w:sz w:val="16"/>
      <w:szCs w:val="16"/>
    </w:rPr>
  </w:style>
  <w:style w:type="character" w:customStyle="1" w:styleId="af7">
    <w:name w:val="Подзаголовок Знак"/>
    <w:basedOn w:val="a0"/>
    <w:link w:val="af8"/>
    <w:qFormat/>
    <w:rPr>
      <w:b/>
      <w:sz w:val="32"/>
    </w:rPr>
  </w:style>
  <w:style w:type="paragraph" w:styleId="a4">
    <w:name w:val="Title"/>
    <w:basedOn w:val="a"/>
    <w:next w:val="af9"/>
    <w:link w:val="a3"/>
    <w:qFormat/>
    <w:pPr>
      <w:jc w:val="center"/>
    </w:pPr>
    <w:rPr>
      <w:b/>
    </w:rPr>
  </w:style>
  <w:style w:type="paragraph" w:styleId="af9">
    <w:name w:val="Body Text"/>
    <w:basedOn w:val="a"/>
    <w:pPr>
      <w:jc w:val="center"/>
    </w:pPr>
  </w:style>
  <w:style w:type="paragraph" w:styleId="afa">
    <w:name w:val="List"/>
    <w:basedOn w:val="af9"/>
    <w:rPr>
      <w:rFonts w:cs="Droid Sans Devanagari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c">
    <w:name w:val="index heading"/>
    <w:basedOn w:val="a4"/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">
    <w:name w:val="Колонтитул"/>
    <w:basedOn w:val="a"/>
    <w:qFormat/>
  </w:style>
  <w:style w:type="paragraph" w:styleId="a5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6">
    <w:name w:val="footnote text"/>
    <w:basedOn w:val="a"/>
    <w:link w:val="12"/>
    <w:uiPriority w:val="99"/>
    <w:semiHidden/>
    <w:unhideWhenUsed/>
    <w:pPr>
      <w:spacing w:after="40"/>
    </w:pPr>
    <w:rPr>
      <w:sz w:val="18"/>
    </w:rPr>
  </w:style>
  <w:style w:type="paragraph" w:styleId="a7">
    <w:name w:val="endnote text"/>
    <w:basedOn w:val="a"/>
    <w:link w:val="13"/>
    <w:uiPriority w:val="99"/>
    <w:semiHidden/>
    <w:unhideWhenUsed/>
    <w:rPr>
      <w:sz w:val="20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  <w:qFormat/>
  </w:style>
  <w:style w:type="paragraph" w:styleId="af4">
    <w:name w:val="header"/>
    <w:basedOn w:val="a"/>
    <w:link w:val="af3"/>
    <w:pPr>
      <w:tabs>
        <w:tab w:val="center" w:pos="4153"/>
        <w:tab w:val="right" w:pos="8306"/>
      </w:tabs>
    </w:pPr>
  </w:style>
  <w:style w:type="paragraph" w:styleId="af6">
    <w:name w:val="Balloon Text"/>
    <w:basedOn w:val="a"/>
    <w:link w:val="af5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</w:rPr>
  </w:style>
  <w:style w:type="paragraph" w:styleId="af8">
    <w:name w:val="Subtitle"/>
    <w:basedOn w:val="a"/>
    <w:link w:val="af7"/>
    <w:qFormat/>
    <w:pPr>
      <w:jc w:val="center"/>
    </w:pPr>
    <w:rPr>
      <w:b/>
      <w:sz w:val="32"/>
    </w:rPr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aliases w:val="Заголовок 1 Знак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aliases w:val="Заголовок 3 Знак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0">
    <w:name w:val="Plain Table 4"/>
    <w:aliases w:val="Заголовок 4 Знак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0">
    <w:name w:val="Plain Table 5"/>
    <w:aliases w:val="Заголовок 5 Знак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customStyle="1" w:styleId="15">
    <w:name w:val="Обычный (веб)1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50"/>
      <w:ind w:left="150" w:right="150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2892</Characters>
  <Application>Microsoft Office Word</Application>
  <DocSecurity>0</DocSecurity>
  <Lines>24</Lines>
  <Paragraphs>6</Paragraphs>
  <ScaleCrop>false</ScaleCrop>
  <Company>PNO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Ясакова Анастасия Андреевна</cp:lastModifiedBy>
  <cp:revision>27</cp:revision>
  <cp:lastPrinted>2024-10-03T06:45:00Z</cp:lastPrinted>
  <dcterms:created xsi:type="dcterms:W3CDTF">2024-03-27T12:02:00Z</dcterms:created>
  <dcterms:modified xsi:type="dcterms:W3CDTF">2024-11-25T05:14:00Z</dcterms:modified>
  <dc:language>ru-RU</dc:language>
  <cp:version>983040</cp:version>
</cp:coreProperties>
</file>